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13.4.2024 lauantai</w:t>
      </w:r>
    </w:p>
    <w:p>
      <w:pPr>
        <w:pStyle w:val="Heading1"/>
      </w:pPr>
      <w:r>
        <w:t>13.4.2024 lauantai</w:t>
      </w:r>
    </w:p>
    <w:p>
      <w:pPr>
        <w:pStyle w:val="Heading2"/>
      </w:pPr>
      <w:r>
        <w:t>13:00-17:00 Taikasauva-työpaja ja maagisten kirjanmerkkien askartelua</w:t>
      </w:r>
    </w:p>
    <w:p>
      <w:r>
        <w:t>Taikasauva-työpaja ja maagisten kirjanmerkkien askartelua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