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27.3.2024-22.5.2024</w:t>
      </w:r>
    </w:p>
    <w:p>
      <w:pPr>
        <w:pStyle w:val="Heading1"/>
      </w:pPr>
      <w:r>
        <w:t>27.3.2024-22.5.2024</w:t>
      </w:r>
    </w:p>
    <w:p>
      <w:pPr>
        <w:pStyle w:val="Heading2"/>
      </w:pPr>
      <w:r>
        <w:t>14:00-15:30 Lukupiiri</w:t>
      </w:r>
    </w:p>
    <w:p>
      <w:r>
        <w:t>Lukupiirissä keskustellaan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