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24.4.2024 keskiviikko</w:t>
      </w:r>
    </w:p>
    <w:p>
      <w:pPr>
        <w:pStyle w:val="Heading1"/>
      </w:pPr>
      <w:r>
        <w:t>24.4.2024 keskiviikko</w:t>
      </w:r>
    </w:p>
    <w:p>
      <w:pPr>
        <w:pStyle w:val="Heading2"/>
      </w:pPr>
      <w:r>
        <w:t>17:15-18:15 Venäjänkielinen lasten musiikkikerho</w:t>
      </w:r>
    </w:p>
    <w:p>
      <w:r>
        <w:t>Venäjänkielinen lasten musiikkikerho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