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27.3.2024 keskiviikko</w:t>
      </w:r>
    </w:p>
    <w:p>
      <w:pPr>
        <w:pStyle w:val="Heading1"/>
      </w:pPr>
      <w:r>
        <w:t>27.3.2024-19.6.2024</w:t>
      </w:r>
    </w:p>
    <w:p>
      <w:pPr>
        <w:pStyle w:val="Heading2"/>
      </w:pPr>
      <w:r>
        <w:t>10:00-10:30 Tapiolan satuhetki</w:t>
      </w:r>
    </w:p>
    <w:p>
      <w:r>
        <w:t>Satuhetket ovat kaikille avoimia ja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