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22.9.2024 sunnuntai</w:t>
      </w:r>
    </w:p>
    <w:p>
      <w:pPr>
        <w:pStyle w:val="Heading1"/>
      </w:pPr>
      <w:r>
        <w:t>22.9.2024 sunnuntai</w:t>
      </w:r>
    </w:p>
    <w:p>
      <w:pPr>
        <w:pStyle w:val="Heading2"/>
      </w:pPr>
      <w:r>
        <w:t>13:00-14:30 POC-lukupiirin lukuhetki  lapsiperheille</w:t>
      </w:r>
    </w:p>
    <w:p>
      <w:r>
        <w:t>POC-lukupiirin lukuhetki  lapsiperheille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