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5.12.2024 torstai</w:t>
      </w:r>
    </w:p>
    <w:p>
      <w:pPr>
        <w:pStyle w:val="Heading1"/>
      </w:pPr>
      <w:r>
        <w:t>5.12.2024 torstai</w:t>
      </w:r>
    </w:p>
    <w:p>
      <w:pPr>
        <w:pStyle w:val="Heading2"/>
      </w:pPr>
      <w:r>
        <w:t xml:space="preserve">16:00-17:00 HeroClix-pelin opetusta ja demopelejä </w:t>
      </w:r>
    </w:p>
    <w:p>
      <w:r>
        <w:t xml:space="preserve">HeroClix-pelin opetusta ja demopelejä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