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21.11.2024 torstai</w:t>
      </w:r>
    </w:p>
    <w:p>
      <w:pPr>
        <w:pStyle w:val="Heading1"/>
      </w:pPr>
      <w:r>
        <w:t>21.11.2024 torstai</w:t>
      </w:r>
    </w:p>
    <w:p>
      <w:pPr>
        <w:pStyle w:val="Heading2"/>
      </w:pPr>
      <w:r>
        <w:t xml:space="preserve">16:00-17:00 PERUTTU 21.11. HeroClix-pelin opetusta ja demopelejä </w:t>
      </w:r>
    </w:p>
    <w:p>
      <w:r>
        <w:t xml:space="preserve">HeroClix-pelin opetusta ja demopelejä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