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21.10.2024 maanantai</w:t>
      </w:r>
    </w:p>
    <w:p>
      <w:pPr>
        <w:pStyle w:val="Heading1"/>
      </w:pPr>
      <w:r>
        <w:t>21.10.2024 maanantai</w:t>
      </w:r>
    </w:p>
    <w:p>
      <w:pPr>
        <w:pStyle w:val="Heading2"/>
      </w:pPr>
      <w:r>
        <w:t xml:space="preserve">09:30-11:00 BABYKINO-näytökset </w:t>
      </w:r>
    </w:p>
    <w:p>
      <w:r>
        <w:t xml:space="preserve">BABYKINO-näytökset maanantaisin </w:t>
        <w:br/>
        <w:t>Sinisessä huoneessa klo 9.30</w:t>
        <w:br/>
        <w:t>9.9., 23.9., 7.10., 21.10. ja 9.12.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