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27.3.2025 torstai</w:t>
      </w:r>
    </w:p>
    <w:p>
      <w:pPr>
        <w:pStyle w:val="Heading1"/>
      </w:pPr>
      <w:r>
        <w:t>27.3.2025 torstai</w:t>
      </w:r>
    </w:p>
    <w:p>
      <w:pPr>
        <w:pStyle w:val="Heading2"/>
      </w:pPr>
      <w:r>
        <w:t>15:00-17:00 Askartelupaja</w:t>
      </w:r>
    </w:p>
    <w:p>
      <w:r>
        <w:t>Kaikenikäiset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