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30.5.2025 perjantai</w:t>
      </w:r>
    </w:p>
    <w:p>
      <w:pPr>
        <w:pStyle w:val="Heading1"/>
      </w:pPr>
      <w:r>
        <w:t>30.5.2025 perjantai</w:t>
      </w:r>
    </w:p>
    <w:p>
      <w:pPr>
        <w:pStyle w:val="Heading2"/>
      </w:pPr>
      <w:r>
        <w:t>17:00-19:00 Venäjänkielinen lasten musiikkikerho</w:t>
      </w:r>
    </w:p>
    <w:p>
      <w:r>
        <w:t>Venäjänkielinen lasten musiikkikerho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