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17.1.2025 perjantai</w:t>
      </w:r>
    </w:p>
    <w:p>
      <w:pPr>
        <w:pStyle w:val="Heading1"/>
      </w:pPr>
      <w:r>
        <w:t>17.1.2025-23.5.2025</w:t>
      </w:r>
    </w:p>
    <w:p>
      <w:pPr>
        <w:pStyle w:val="Heading2"/>
      </w:pPr>
      <w:r>
        <w:t>09:00-11:00 Perhekahvila</w:t>
      </w:r>
    </w:p>
    <w:p>
      <w:r>
        <w:t xml:space="preserve">Alle kouluikäisille lapsiperheille suunnattu Perhekahvila käynnistyy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