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31.7.2025 torstai</w:t>
      </w:r>
    </w:p>
    <w:p>
      <w:pPr>
        <w:pStyle w:val="Heading1"/>
      </w:pPr>
      <w:r>
        <w:t>31.7.2025 torstai</w:t>
      </w:r>
    </w:p>
    <w:p>
      <w:pPr>
        <w:pStyle w:val="Heading2"/>
      </w:pPr>
      <w:r>
        <w:t>16:00-19:45 Lautapelikerho</w:t>
      </w:r>
    </w:p>
    <w:p>
      <w:r>
        <w:t>Aikuisille suunnattu 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