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28.2.2025 perjantai</w:t>
      </w:r>
    </w:p>
    <w:p>
      <w:pPr>
        <w:pStyle w:val="Heading1"/>
      </w:pPr>
      <w:r>
        <w:t>28.2.2025 perjantai</w:t>
      </w:r>
    </w:p>
    <w:p>
      <w:pPr>
        <w:pStyle w:val="Heading2"/>
      </w:pPr>
      <w:r>
        <w:t>11:00-13:00 Aikuisten päiväleffa</w:t>
      </w:r>
    </w:p>
    <w:p>
      <w:r>
        <w:t xml:space="preserve">Aikuisille suunnatussa leffahetkessä katsotaan ennakkoon valittu elokuva vaihtelevista genreistä.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