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7.8.2025 torstai</w:t>
      </w:r>
    </w:p>
    <w:p>
      <w:pPr>
        <w:pStyle w:val="Heading1"/>
      </w:pPr>
      <w:r>
        <w:t>7.8.2025 torstai</w:t>
      </w:r>
    </w:p>
    <w:p>
      <w:pPr>
        <w:pStyle w:val="Heading2"/>
      </w:pPr>
      <w:r>
        <w:t>18:00-18:30 Arabiankielinen satuhetki</w:t>
      </w:r>
    </w:p>
    <w:p>
      <w:r>
        <w:t>Arabiankielinen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