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21.1.2025-27.5.2025</w:t>
      </w:r>
    </w:p>
    <w:p>
      <w:pPr>
        <w:pStyle w:val="Heading1"/>
      </w:pPr>
      <w:r>
        <w:t>21.1.2025-27.5.2025</w:t>
      </w:r>
    </w:p>
    <w:p>
      <w:pPr>
        <w:pStyle w:val="Heading2"/>
      </w:pPr>
      <w:r>
        <w:t>18:00-19:30 Lukupiiri</w:t>
      </w:r>
    </w:p>
    <w:p>
      <w:r>
        <w:t>Lukupiirissä keskustellaan monipuolisesti kirjallisuudesta.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