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17.9.2025-18.9.2025</w:t>
      </w:r>
    </w:p>
    <w:p>
      <w:pPr>
        <w:pStyle w:val="Heading1"/>
      </w:pPr>
      <w:r>
        <w:t>17.9.2025-18.9.2025</w:t>
      </w:r>
    </w:p>
    <w:p>
      <w:pPr>
        <w:pStyle w:val="Heading2"/>
      </w:pPr>
      <w:r>
        <w:t>14:00-00:00 Sellon lukupiiri</w:t>
      </w:r>
    </w:p>
    <w:p>
      <w:r>
        <w:t>Lukupiiri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