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7:00-18:00 Voi hyvin vielä vanhuksenakin</w:t>
      </w:r>
    </w:p>
    <w:p>
      <w:r>
        <w:t>Keskustelutilais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