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21.5.2025 keskiviikko</w:t>
      </w:r>
    </w:p>
    <w:p>
      <w:pPr>
        <w:pStyle w:val="Heading1"/>
      </w:pPr>
      <w:r>
        <w:t>21.5.2025 keskiviikko</w:t>
      </w:r>
    </w:p>
    <w:p>
      <w:pPr>
        <w:pStyle w:val="Heading2"/>
      </w:pPr>
      <w:r>
        <w:t>15:30-18:00 Pöytäroolipelikerho</w:t>
      </w:r>
    </w:p>
    <w:p>
      <w:r>
        <w:t>Pöytäroolipelikerho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