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17.1.2025-30.5.2025</w:t>
      </w:r>
    </w:p>
    <w:p>
      <w:pPr>
        <w:pStyle w:val="Heading1"/>
      </w:pPr>
      <w:r>
        <w:t>17.1.2025-30.5.2025</w:t>
      </w:r>
    </w:p>
    <w:p>
      <w:pPr>
        <w:pStyle w:val="Heading2"/>
      </w:pPr>
      <w:r>
        <w:t>14:30-18:00 Nuorten perjantai Voxissa</w:t>
      </w:r>
    </w:p>
    <w:p>
      <w:r>
        <w:t>Voxissa järjestetään joka perjantai tapahtuma yli 12-vuotiaille kello 15:00-18:00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