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2.12.2025 tiistai</w:t>
      </w:r>
    </w:p>
    <w:p>
      <w:pPr>
        <w:pStyle w:val="Heading1"/>
      </w:pPr>
      <w:r>
        <w:t>2.12.2025 tiistai</w:t>
      </w:r>
    </w:p>
    <w:p>
      <w:pPr>
        <w:pStyle w:val="Heading2"/>
      </w:pPr>
      <w:r>
        <w:t>17:30-18:30 Arabiankielinen satuhetki</w:t>
      </w:r>
    </w:p>
    <w:p>
      <w:r>
        <w:t>Arabiankielinen satuhetki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