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16.9.2025 tiistai</w:t>
      </w:r>
    </w:p>
    <w:p>
      <w:pPr>
        <w:pStyle w:val="Heading1"/>
      </w:pPr>
      <w:r>
        <w:t>16.9.2025 tiistai</w:t>
      </w:r>
    </w:p>
    <w:p>
      <w:pPr>
        <w:pStyle w:val="Heading2"/>
      </w:pPr>
      <w:r>
        <w:t>17:30-18:30 Arabiankielinen satuhetki</w:t>
      </w:r>
    </w:p>
    <w:p>
      <w:r>
        <w:t>Arabiankielinen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