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11.9.2025 torstai</w:t>
      </w:r>
    </w:p>
    <w:p>
      <w:pPr>
        <w:pStyle w:val="Heading1"/>
      </w:pPr>
      <w:r>
        <w:t>11.9.2025-6.11.2025</w:t>
      </w:r>
    </w:p>
    <w:p>
      <w:pPr>
        <w:pStyle w:val="Heading2"/>
      </w:pPr>
      <w:r>
        <w:t xml:space="preserve">17:00-19:00 Eliökunnista kirjoittaen </w:t>
      </w:r>
    </w:p>
    <w:p>
      <w:r>
        <w:t xml:space="preserve">Eliökunnista kirjoittaen – kirjoituspiirissä tutustutaan eliökuntiin tekstikatkelmien, inspiraatiokirjojen ja kirjoitusharjoitusten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