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1.10.2025 keskiviikko</w:t>
      </w:r>
    </w:p>
    <w:p>
      <w:pPr>
        <w:pStyle w:val="Heading1"/>
      </w:pPr>
      <w:r>
        <w:t>1.10.2025 keskiviikko</w:t>
      </w:r>
    </w:p>
    <w:p>
      <w:pPr>
        <w:pStyle w:val="Heading2"/>
      </w:pPr>
      <w:r>
        <w:t>15:30-18:00 Pöytäroolipelikerho</w:t>
      </w:r>
    </w:p>
    <w:p>
      <w:r>
        <w:t>Pöytäroolipelikerho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