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28.10.2025 tiistai</w:t>
      </w:r>
    </w:p>
    <w:p>
      <w:pPr>
        <w:pStyle w:val="Heading1"/>
      </w:pPr>
      <w:r>
        <w:t>28.10.2025 tiistai</w:t>
      </w:r>
    </w:p>
    <w:p>
      <w:pPr>
        <w:pStyle w:val="Heading2"/>
      </w:pPr>
      <w:r>
        <w:t>17:30-19:30 Erityisherkän terveys</w:t>
      </w:r>
    </w:p>
    <w:p>
      <w:r>
        <w:t xml:space="preserve">Tule kuuntelemaan, mitkä tekijät vaikuttavat erityisherkän terveyteen.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