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20.2.2026 perjantai</w:t>
      </w:r>
    </w:p>
    <w:p>
      <w:pPr>
        <w:pStyle w:val="Heading1"/>
      </w:pPr>
      <w:r>
        <w:t>20.2.2026 perjantai</w:t>
      </w:r>
    </w:p>
    <w:p>
      <w:pPr>
        <w:pStyle w:val="Heading2"/>
      </w:pPr>
      <w:r>
        <w:t>17:00-19:00 Venäjänkielinen lasten musiikkikerho</w:t>
      </w:r>
    </w:p>
    <w:p>
      <w:r>
        <w:t>Venäjänkielinen lasten musiikkikerho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