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11.2.2026 keskiviikko</w:t>
      </w:r>
    </w:p>
    <w:p>
      <w:pPr>
        <w:pStyle w:val="Heading1"/>
      </w:pPr>
      <w:r>
        <w:t>11.2.2026 keskiviikko</w:t>
      </w:r>
    </w:p>
    <w:p>
      <w:pPr>
        <w:pStyle w:val="Heading2"/>
      </w:pPr>
      <w:r>
        <w:t>17:00-18:00 Yhteislaulua</w:t>
      </w:r>
    </w:p>
    <w:p>
      <w:r>
        <w:t>Tervetuloa laulamaan tuttuja iskelmiä ja kansanlauluja!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