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26.3.2026 torstai</w:t>
      </w:r>
    </w:p>
    <w:p>
      <w:pPr>
        <w:pStyle w:val="Heading1"/>
      </w:pPr>
      <w:r>
        <w:t>26.3.2026 torstai</w:t>
      </w:r>
    </w:p>
    <w:p>
      <w:pPr>
        <w:pStyle w:val="Heading2"/>
      </w:pPr>
      <w:r>
        <w:t>17:30-18:00 Maaginen satuhetki</w:t>
      </w:r>
    </w:p>
    <w:p>
      <w:r>
        <w:t>Tervetuloa avoimeen satuhetkeen. Satuhetket on suunnattu alle kouluikäisille lapsille sekä heidän huoltajilleen ja hoitajilleen.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