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26.3.2026 torstai</w:t>
      </w:r>
    </w:p>
    <w:p>
      <w:pPr>
        <w:pStyle w:val="Heading1"/>
      </w:pPr>
      <w:r>
        <w:t>26.3.2026 torstai</w:t>
      </w:r>
    </w:p>
    <w:p>
      <w:pPr>
        <w:pStyle w:val="Heading2"/>
      </w:pPr>
      <w:r>
        <w:t>18:00-18:30 Avoin arabiankielinen satuhetki</w:t>
      </w:r>
    </w:p>
    <w:p>
      <w:r>
        <w:t>Avoin arabiankielinen satuhetki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