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5.3.2026 torstai</w:t>
      </w:r>
    </w:p>
    <w:p>
      <w:pPr>
        <w:pStyle w:val="Heading1"/>
      </w:pPr>
      <w:r>
        <w:t>5.3.2026 torstai</w:t>
      </w:r>
    </w:p>
    <w:p>
      <w:pPr>
        <w:pStyle w:val="Heading2"/>
      </w:pPr>
      <w:r>
        <w:t>16:30-18:30 Roda ry Työllisyyspalvelut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