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4.2.2026 keskiviikko</w:t>
      </w:r>
    </w:p>
    <w:p>
      <w:pPr>
        <w:pStyle w:val="Heading1"/>
      </w:pPr>
      <w:r>
        <w:t>4.2.2026 keskiviikko</w:t>
      </w:r>
    </w:p>
    <w:p>
      <w:pPr>
        <w:pStyle w:val="Heading2"/>
      </w:pPr>
      <w:r>
        <w:t>17:30-19:00 Minustako mehiläistarhaaja? -luento</w:t>
      </w:r>
    </w:p>
    <w:p>
      <w:r>
        <w:t xml:space="preserve">Tule kuuntelemaan miten tarhaaja osallistuu kuningatarkunnan ahkeraan ja hierarkiseen elämään, ja rooleihin yhteisössä.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