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11.2.2026 keskiviikko</w:t>
      </w:r>
    </w:p>
    <w:p>
      <w:pPr>
        <w:pStyle w:val="Heading1"/>
      </w:pPr>
      <w:r>
        <w:t>11.2.2026 keskiviikko</w:t>
      </w:r>
    </w:p>
    <w:p>
      <w:pPr>
        <w:pStyle w:val="Heading2"/>
      </w:pPr>
      <w:r>
        <w:t>15:00-16:30 Työpaja senioreille: Laulujen tekoa tekoälyn avulla</w:t>
      </w:r>
    </w:p>
    <w:p>
      <w:r>
        <w:t xml:space="preserve">Tekoäly tutuksi hauskassa työpajassa.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