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14.4.2026 tiistai</w:t>
      </w:r>
    </w:p>
    <w:p>
      <w:pPr>
        <w:pStyle w:val="Heading1"/>
      </w:pPr>
      <w:r>
        <w:t>14.4.2026 tiistai</w:t>
      </w:r>
    </w:p>
    <w:p>
      <w:pPr>
        <w:pStyle w:val="Heading2"/>
      </w:pPr>
      <w:r>
        <w:t>09:30-12:30 Asumisneuvontaa</w:t>
      </w:r>
    </w:p>
    <w:p>
      <w:r>
        <w:t>Palvelussa autetaan asuntoasioissa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