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27.10.2025-16.11.2025</w:t>
      </w:r>
    </w:p>
    <w:p>
      <w:pPr>
        <w:pStyle w:val="Heading1"/>
      </w:pPr>
      <w:r>
        <w:t>27.10.2025-16.11.2025</w:t>
      </w:r>
    </w:p>
    <w:p>
      <w:pPr>
        <w:pStyle w:val="Heading2"/>
      </w:pPr>
      <w:r>
        <w:t>08:00-18:00 Irina Rantalaiho: Valon ja värien sävelissä</w:t>
      </w:r>
    </w:p>
    <w:p>
      <w:r>
        <w:t xml:space="preserve">Taidenäyttely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