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5.11.2025 keskiviikko</w:t>
      </w:r>
    </w:p>
    <w:p>
      <w:pPr>
        <w:pStyle w:val="Heading1"/>
      </w:pPr>
      <w:r>
        <w:t>5.11.2025 keskiviikko</w:t>
      </w:r>
    </w:p>
    <w:p>
      <w:pPr>
        <w:pStyle w:val="Heading2"/>
      </w:pPr>
      <w:r>
        <w:t>12:00-15:00 Lasten ja nuorten pelipaja</w:t>
      </w:r>
    </w:p>
    <w:p>
      <w:r>
        <w:t>Lasten ja nuorten pelipaja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