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15.11.2025-29.11.2025</w:t>
      </w:r>
    </w:p>
    <w:p>
      <w:pPr>
        <w:pStyle w:val="Heading1"/>
      </w:pPr>
      <w:r>
        <w:t>15.11.2025-29.11.2025</w:t>
      </w:r>
    </w:p>
    <w:p>
      <w:pPr>
        <w:pStyle w:val="Heading2"/>
      </w:pPr>
      <w:r>
        <w:t>12:30-14:00 Itsellisten vanhempien perhetapaaminen</w:t>
      </w:r>
    </w:p>
    <w:p>
      <w:r>
        <w:t xml:space="preserve">Itsellisten vanhempien perhetapaaminen klo 12.30–14.00 </w:t>
        <w:br/>
        <w:br/>
        <w:t>Hengähdä hetki hyvässä seurassa.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