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14.1.2026-20.5.2026</w:t>
      </w:r>
    </w:p>
    <w:p>
      <w:pPr>
        <w:pStyle w:val="Heading1"/>
      </w:pPr>
      <w:r>
        <w:t>14.1.2026-20.5.2026</w:t>
      </w:r>
    </w:p>
    <w:p>
      <w:pPr>
        <w:pStyle w:val="Heading2"/>
      </w:pPr>
      <w:r>
        <w:t>18:30-19:00 Iltasatuhetki (joka toinen viikko)</w:t>
      </w:r>
    </w:p>
    <w:p>
      <w:r>
        <w:t>Avoin suomenkielinen iltasatuhetki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