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18.4.2026 lauantai</w:t>
      </w:r>
    </w:p>
    <w:p>
      <w:pPr>
        <w:pStyle w:val="Heading1"/>
      </w:pPr>
      <w:r>
        <w:t>18.4.2026 lauantai</w:t>
      </w:r>
    </w:p>
    <w:p>
      <w:pPr>
        <w:pStyle w:val="Heading2"/>
      </w:pPr>
      <w:r>
        <w:t>10:30-11:00 Venäjänkielinen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