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14.1.2026 keskiviikko</w:t>
      </w:r>
    </w:p>
    <w:p>
      <w:pPr>
        <w:pStyle w:val="Heading1"/>
      </w:pPr>
      <w:r>
        <w:t>14.1.2026 keskiviikko</w:t>
      </w:r>
    </w:p>
    <w:p>
      <w:pPr>
        <w:pStyle w:val="Heading2"/>
      </w:pPr>
      <w:r>
        <w:t>15:30-18:00 Pöytäroolipelikerho</w:t>
      </w:r>
    </w:p>
    <w:p>
      <w:r>
        <w:t>Pöytäroolipelikerho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