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1.4.2026 keskiviikko</w:t>
      </w:r>
    </w:p>
    <w:p>
      <w:pPr>
        <w:pStyle w:val="Heading1"/>
      </w:pPr>
      <w:r>
        <w:t>1.4.2026 keskiviikko</w:t>
      </w:r>
    </w:p>
    <w:p>
      <w:pPr>
        <w:pStyle w:val="Heading2"/>
      </w:pPr>
      <w:r>
        <w:t>10:00-10:30 Satuhetki</w:t>
      </w:r>
    </w:p>
    <w:p>
      <w:r>
        <w:t>Tervetuloa avoimeen satuhetkeen. Satuhetket on suunnattu alle kouluikäisille lapsille sekä heidän huoltajilleen ja hoitajilleen.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