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27.5.2026 keskiviikko</w:t>
      </w:r>
    </w:p>
    <w:p>
      <w:pPr>
        <w:pStyle w:val="Heading1"/>
      </w:pPr>
      <w:r>
        <w:t>27.5.2026 keskiviikko</w:t>
      </w:r>
    </w:p>
    <w:p>
      <w:pPr>
        <w:pStyle w:val="Heading2"/>
      </w:pPr>
      <w:r>
        <w:t xml:space="preserve">17:00-18:30 Miten korjataan oikeusvaltio Unkarissa? </w:t>
      </w:r>
    </w:p>
    <w:p>
      <w:r>
        <w:t>Tulevaisuuden näkymät ja haasteet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