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12.3.2026 torstai</w:t>
      </w:r>
    </w:p>
    <w:p>
      <w:pPr>
        <w:pStyle w:val="Heading1"/>
      </w:pPr>
      <w:r>
        <w:t>12.3.2026 torstai</w:t>
      </w:r>
    </w:p>
    <w:p>
      <w:pPr>
        <w:pStyle w:val="Heading2"/>
      </w:pPr>
      <w:r>
        <w:t>10:00-10:30 Ruotsinkielinen satuhetki</w:t>
      </w:r>
    </w:p>
    <w:p>
      <w:r>
        <w:t>Satuhetki, jossa luetaan satu ruotsiksi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