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9.3.2026 maanantai</w:t>
      </w:r>
    </w:p>
    <w:p>
      <w:pPr>
        <w:pStyle w:val="Heading1"/>
      </w:pPr>
      <w:r>
        <w:t>9.3.2026 maanantai</w:t>
      </w:r>
    </w:p>
    <w:p>
      <w:pPr>
        <w:pStyle w:val="Heading2"/>
      </w:pPr>
      <w:r>
        <w:t>16:00-16:30 Arabiankielinen satuhetki</w:t>
      </w:r>
    </w:p>
    <w:p>
      <w:r>
        <w:t>Satuhetki, jossa luetaan satu arabiaksi.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