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21.3.2026 lauantai</w:t>
      </w:r>
    </w:p>
    <w:p>
      <w:pPr>
        <w:pStyle w:val="Heading1"/>
      </w:pPr>
      <w:r>
        <w:t>21.3.2026 lauantai</w:t>
      </w:r>
    </w:p>
    <w:p>
      <w:pPr>
        <w:pStyle w:val="Heading2"/>
      </w:pPr>
      <w:r>
        <w:t>13:00-16:00 Saavutettavan pelaamisen kiertue</w:t>
      </w:r>
    </w:p>
    <w:p>
      <w:r>
        <w:t xml:space="preserve">Kirjastoissa esitellään saavutettavia peliohjaimia kevään 2026 aikana.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