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17.3.2026 tiistai</w:t>
      </w:r>
    </w:p>
    <w:p>
      <w:pPr>
        <w:pStyle w:val="Heading1"/>
      </w:pPr>
      <w:r>
        <w:t>17.3.2026 tiistai</w:t>
      </w:r>
    </w:p>
    <w:p>
      <w:pPr>
        <w:pStyle w:val="Heading2"/>
      </w:pPr>
      <w:r>
        <w:t>17:00-19:00 Erityisherkkä ikääntyy - ilta</w:t>
      </w:r>
    </w:p>
    <w:p>
      <w:r>
        <w:t>Kaikille avoin erityisherkkyysilta, jossa kuullaan alustus aiheeseen, tehdään keho-mieli -harjoituksia ja keskustellaan.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