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23.5.2026 lauantai</w:t>
      </w:r>
    </w:p>
    <w:p>
      <w:pPr>
        <w:pStyle w:val="Heading1"/>
      </w:pPr>
      <w:r>
        <w:t>23.5.2026 lauantai</w:t>
      </w:r>
    </w:p>
    <w:p>
      <w:pPr>
        <w:pStyle w:val="Heading2"/>
      </w:pPr>
      <w:r>
        <w:t>15:00-16:00 Soi torpat ja salongit II - konsertti</w:t>
      </w:r>
    </w:p>
    <w:p>
      <w:r>
        <w:t>Kaksikielinen kansanmusiikkiteos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