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15:00-17:30 Nowrus-juhla</w:t>
      </w:r>
    </w:p>
    <w:p>
      <w:r>
        <w:t>Tule juhlimaan persialaista uutta vuotta Nowrus-juhlaan!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