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30.4.2026 torstai</w:t>
      </w:r>
    </w:p>
    <w:p>
      <w:pPr>
        <w:pStyle w:val="Heading1"/>
      </w:pPr>
      <w:r>
        <w:t>30.4.2026 torstai</w:t>
      </w:r>
    </w:p>
    <w:p>
      <w:pPr>
        <w:pStyle w:val="Heading2"/>
      </w:pPr>
      <w:r>
        <w:t>17:00-18:00 Pelikerho lapsille ja nuorille</w:t>
      </w:r>
    </w:p>
    <w:p>
      <w:r>
        <w:t>Pelikerho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