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13.3.2026 perjantai</w:t>
      </w:r>
    </w:p>
    <w:p>
      <w:pPr>
        <w:pStyle w:val="Heading1"/>
      </w:pPr>
      <w:r>
        <w:t>13.3.2026 perjantai</w:t>
      </w:r>
    </w:p>
    <w:p>
      <w:pPr>
        <w:pStyle w:val="Heading2"/>
      </w:pPr>
      <w:r>
        <w:t>18:00-18:30 Arabian- ja venäjänkielinen satuhetki</w:t>
      </w:r>
    </w:p>
    <w:p>
      <w:r>
        <w:t>Satuhetki, jossa luetaan satu arabiaksi ja venäjäksi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