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12.3.2026 torstai</w:t>
      </w:r>
    </w:p>
    <w:p>
      <w:pPr>
        <w:pStyle w:val="Heading1"/>
      </w:pPr>
      <w:r>
        <w:t>12.3.2026 torstai</w:t>
      </w:r>
    </w:p>
    <w:p>
      <w:pPr>
        <w:pStyle w:val="Heading2"/>
      </w:pPr>
      <w:r>
        <w:t>18:00-19:00 KD: Ikääntyvä väestö ja kansantalous</w:t>
      </w:r>
    </w:p>
    <w:p>
      <w:r>
        <w:t xml:space="preserve">KD: Ikääntyvä väestö ja kansantalous: Mitkä palvelut, kenelle ja missä.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