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30.8.2026-18.9.2026</w:t>
      </w:r>
    </w:p>
    <w:p>
      <w:pPr>
        <w:pStyle w:val="Heading1"/>
      </w:pPr>
      <w:r>
        <w:t>30.8.2026-18.9.2026</w:t>
      </w:r>
    </w:p>
    <w:p>
      <w:pPr>
        <w:pStyle w:val="Heading2"/>
      </w:pPr>
      <w:r>
        <w:t>10:00-18:00 Ville Hiltunen: Ribbit 1000011 (taidenäyttely)</w:t>
      </w:r>
    </w:p>
    <w:p>
      <w:r>
        <w:t>Ville Hiltusen maalausten aiheina ovat usein ihminen, luonto ja kokemus.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